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7B" w:rsidRPr="00AC547B" w:rsidRDefault="00AC547B" w:rsidP="00AC547B">
      <w:pPr>
        <w:shd w:val="clear" w:color="auto" w:fill="FFFFFF"/>
        <w:outlineLvl w:val="0"/>
        <w:rPr>
          <w:b/>
          <w:bCs/>
          <w:color w:val="FF0000"/>
          <w:kern w:val="36"/>
          <w:sz w:val="24"/>
          <w:szCs w:val="24"/>
        </w:rPr>
      </w:pPr>
      <w:r w:rsidRPr="00AC547B">
        <w:rPr>
          <w:b/>
          <w:bCs/>
          <w:color w:val="FF0000"/>
          <w:kern w:val="36"/>
          <w:sz w:val="24"/>
          <w:szCs w:val="24"/>
        </w:rPr>
        <w:t xml:space="preserve">Külföldi hatóság által kiállított </w:t>
      </w:r>
      <w:bookmarkStart w:id="0" w:name="_GoBack"/>
      <w:r w:rsidRPr="00AC547B">
        <w:rPr>
          <w:b/>
          <w:bCs/>
          <w:color w:val="FF0000"/>
          <w:kern w:val="36"/>
          <w:sz w:val="24"/>
          <w:szCs w:val="24"/>
        </w:rPr>
        <w:t>vezetői engedély honosítása</w:t>
      </w:r>
    </w:p>
    <w:bookmarkEnd w:id="0"/>
    <w:p w:rsidR="00AC547B" w:rsidRPr="00AC547B" w:rsidRDefault="00AC547B" w:rsidP="00AC547B">
      <w:pPr>
        <w:shd w:val="clear" w:color="auto" w:fill="FFFFFF"/>
        <w:rPr>
          <w:color w:val="191615"/>
          <w:sz w:val="24"/>
          <w:szCs w:val="24"/>
        </w:rPr>
      </w:pPr>
      <w:r w:rsidRPr="00AC547B">
        <w:rPr>
          <w:color w:val="191615"/>
          <w:sz w:val="24"/>
          <w:szCs w:val="24"/>
        </w:rPr>
        <w:t>Gyakran előfordul, hogy külföldi állampolgár rendelkezik külföldön megszerzett jogosítvánnyal, és szeretne Magyarország területén huzamosabb ideig járművet vezetni. Ilyen esetben honosítást igényelhet, amellyel kapcsolatban összegyűjtöttük a legfontosabb információkat.</w:t>
      </w:r>
    </w:p>
    <w:p w:rsidR="00AC547B" w:rsidRPr="00AC547B" w:rsidRDefault="00AC547B" w:rsidP="00AC547B">
      <w:pPr>
        <w:shd w:val="clear" w:color="auto" w:fill="FFFFFF"/>
        <w:rPr>
          <w:color w:val="191615"/>
          <w:sz w:val="24"/>
          <w:szCs w:val="24"/>
        </w:rPr>
      </w:pPr>
      <w:r w:rsidRPr="00AC547B">
        <w:rPr>
          <w:color w:val="191615"/>
          <w:sz w:val="24"/>
          <w:szCs w:val="24"/>
        </w:rPr>
        <w:t>Amennyiben a honosítandó vezetői engedélyt olyan országban állították ki, amely csatlakozott az </w:t>
      </w:r>
      <w:r w:rsidRPr="00AC547B">
        <w:rPr>
          <w:bCs/>
          <w:color w:val="191615"/>
          <w:sz w:val="24"/>
          <w:szCs w:val="24"/>
        </w:rPr>
        <w:t>1968. évi Bécsi Közúti Közlekedési Egyezményhez</w:t>
      </w:r>
      <w:r w:rsidRPr="00AC547B">
        <w:rPr>
          <w:color w:val="191615"/>
          <w:sz w:val="24"/>
          <w:szCs w:val="24"/>
        </w:rPr>
        <w:t>, a vezetői engedély birtokában a folyamatos tartózkodás kezdetétől számított egy évig lehet vezetni, ezt követően a külföldi vezetői engedély járművezetői </w:t>
      </w:r>
      <w:r w:rsidRPr="00AC547B">
        <w:rPr>
          <w:bCs/>
          <w:color w:val="191615"/>
          <w:sz w:val="24"/>
          <w:szCs w:val="24"/>
        </w:rPr>
        <w:t>vizsgakötelezettség nélkül</w:t>
      </w:r>
      <w:r w:rsidRPr="00AC547B">
        <w:rPr>
          <w:color w:val="191615"/>
          <w:sz w:val="24"/>
          <w:szCs w:val="24"/>
        </w:rPr>
        <w:t> honosítható magyar okmányra. </w:t>
      </w:r>
      <w:r w:rsidRPr="00AC547B">
        <w:rPr>
          <w:bCs/>
          <w:color w:val="191615"/>
          <w:sz w:val="24"/>
          <w:szCs w:val="24"/>
        </w:rPr>
        <w:t>Ebben az esetben nincsen szükség autósiskolára, az ügyet bármelyik Kormányablakon keresztül el lehet indítani.</w:t>
      </w:r>
    </w:p>
    <w:p w:rsidR="00AC547B" w:rsidRPr="00AC547B" w:rsidRDefault="00AC547B" w:rsidP="00AC547B">
      <w:pPr>
        <w:shd w:val="clear" w:color="auto" w:fill="FFFFFF"/>
        <w:outlineLvl w:val="1"/>
        <w:rPr>
          <w:b/>
          <w:bCs/>
          <w:color w:val="FF0000"/>
          <w:sz w:val="24"/>
          <w:szCs w:val="24"/>
        </w:rPr>
      </w:pPr>
      <w:r w:rsidRPr="00AC547B">
        <w:rPr>
          <w:b/>
          <w:bCs/>
          <w:color w:val="FF0000"/>
          <w:sz w:val="24"/>
          <w:szCs w:val="24"/>
        </w:rPr>
        <w:t>A Bécsi Közúti Közlekedési Egyezmény tagállamai:</w:t>
      </w:r>
    </w:p>
    <w:p w:rsidR="00AC547B" w:rsidRPr="00AC547B" w:rsidRDefault="00AC547B" w:rsidP="00AC547B">
      <w:pPr>
        <w:shd w:val="clear" w:color="auto" w:fill="FFFFFF"/>
        <w:rPr>
          <w:color w:val="191615"/>
          <w:sz w:val="24"/>
          <w:szCs w:val="24"/>
        </w:rPr>
      </w:pPr>
      <w:r w:rsidRPr="00AC547B">
        <w:rPr>
          <w:color w:val="191615"/>
          <w:sz w:val="24"/>
          <w:szCs w:val="24"/>
        </w:rPr>
        <w:t>Ausztria, Bahama Szigetek, Bahrein, Beloruszia, Belgium, Brazília, Bulgária, Csehország, Dél-Afrikai Köztársaság, Elefántcsontpart, Dánia, Észtország, Finnország, Franciaország, Fülöp Szigetek, Görögország, Guayana, Horvátország, Irán, Izrael, Jugoszlávia, Közép-Afrikai Köztársaság, Kuba, Kuvait, Lengyelország, Lettország, Litvánia, Luxemburg, Magyarország, Macedónia, Marokkó, Moldova, Monaco, Niger, Norvégia, Németország, Olaszország, Orosz Föderáció, Pakisztán, Románia, San-Marino, Svájc, Seychelle-Szigetek, Svédország, Szenegál, Szlovákia, Szlovénia, Tadzsikisztán, Türkenisztán, Ukrajna, Uruguay, Zaire, Zimbabwe.</w:t>
      </w:r>
    </w:p>
    <w:p w:rsidR="00AC547B" w:rsidRPr="00AC547B" w:rsidRDefault="00AC547B" w:rsidP="00AC547B">
      <w:pPr>
        <w:shd w:val="clear" w:color="auto" w:fill="FFFFFF"/>
        <w:rPr>
          <w:color w:val="191615"/>
          <w:sz w:val="24"/>
          <w:szCs w:val="24"/>
        </w:rPr>
      </w:pPr>
      <w:r w:rsidRPr="00AC547B">
        <w:rPr>
          <w:b/>
          <w:bCs/>
          <w:color w:val="191615"/>
          <w:sz w:val="24"/>
          <w:szCs w:val="24"/>
        </w:rPr>
        <w:t>Európai Unió tagállamai:</w:t>
      </w:r>
    </w:p>
    <w:p w:rsidR="00AC547B" w:rsidRPr="00AC547B" w:rsidRDefault="00AC547B" w:rsidP="00AC547B">
      <w:pPr>
        <w:shd w:val="clear" w:color="auto" w:fill="FFFFFF"/>
        <w:rPr>
          <w:color w:val="191615"/>
          <w:sz w:val="24"/>
          <w:szCs w:val="24"/>
        </w:rPr>
      </w:pPr>
      <w:r w:rsidRPr="00AC547B">
        <w:rPr>
          <w:color w:val="191615"/>
          <w:sz w:val="24"/>
          <w:szCs w:val="24"/>
        </w:rPr>
        <w:t>Ausztria, Belgium, Bulgária, Dánia, Finnország, Franciaország, Görögország, Hollandia, Írország, Luxemburg, Nagy-Britannia, Németország, Olaszország, Portugália, Románia, Spanyolország, Svédország, Magyarország, Szlovénia, Málta, Ciprus, Észtország, Lettország, Litvánia, Lengyelország, Csehország, Szlovákia.</w:t>
      </w:r>
    </w:p>
    <w:p w:rsidR="00AC547B" w:rsidRPr="00AC547B" w:rsidRDefault="00AC547B" w:rsidP="00AC547B">
      <w:pPr>
        <w:shd w:val="clear" w:color="auto" w:fill="FFFFFF"/>
        <w:rPr>
          <w:color w:val="191615"/>
          <w:sz w:val="24"/>
          <w:szCs w:val="24"/>
        </w:rPr>
      </w:pPr>
      <w:r w:rsidRPr="00AC547B">
        <w:rPr>
          <w:color w:val="191615"/>
          <w:sz w:val="24"/>
          <w:szCs w:val="24"/>
        </w:rPr>
        <w:t> </w:t>
      </w:r>
    </w:p>
    <w:p w:rsidR="00AC547B" w:rsidRPr="00AC547B" w:rsidRDefault="00AC547B" w:rsidP="00AC547B">
      <w:pPr>
        <w:shd w:val="clear" w:color="auto" w:fill="FFFFFF"/>
        <w:outlineLvl w:val="1"/>
        <w:rPr>
          <w:b/>
          <w:bCs/>
          <w:color w:val="FF0000"/>
          <w:sz w:val="24"/>
          <w:szCs w:val="24"/>
        </w:rPr>
      </w:pPr>
      <w:r w:rsidRPr="00AC547B">
        <w:rPr>
          <w:b/>
          <w:bCs/>
          <w:color w:val="FF0000"/>
          <w:sz w:val="24"/>
          <w:szCs w:val="24"/>
        </w:rPr>
        <w:t>Mikor van szükség a jogosítvány honosítására?</w:t>
      </w:r>
    </w:p>
    <w:p w:rsidR="00AC547B" w:rsidRPr="00AC547B" w:rsidRDefault="00AC547B" w:rsidP="00AC547B">
      <w:pPr>
        <w:shd w:val="clear" w:color="auto" w:fill="FFFFFF"/>
        <w:rPr>
          <w:color w:val="191615"/>
          <w:sz w:val="24"/>
          <w:szCs w:val="24"/>
        </w:rPr>
      </w:pPr>
      <w:r w:rsidRPr="00AC547B">
        <w:rPr>
          <w:color w:val="191615"/>
          <w:sz w:val="24"/>
          <w:szCs w:val="24"/>
        </w:rPr>
        <w:t>Abban az esetben, ha a vezetői engedély az 1968. évi Bécsi Közúti Közlekedési Egyezményhez nem csatlakozott harmadik országban került kiállításra, a vezetői engedély birtokában a folyamatos tartózkodás kezdetétől számított </w:t>
      </w:r>
      <w:r w:rsidRPr="00AC547B">
        <w:rPr>
          <w:bCs/>
          <w:color w:val="191615"/>
          <w:sz w:val="24"/>
          <w:szCs w:val="24"/>
        </w:rPr>
        <w:t>egy évig lehet vezetni</w:t>
      </w:r>
      <w:r w:rsidRPr="00AC547B">
        <w:rPr>
          <w:color w:val="191615"/>
          <w:sz w:val="24"/>
          <w:szCs w:val="24"/>
        </w:rPr>
        <w:t>, ezt követően a külföldi vezetői engedély helyett, </w:t>
      </w:r>
      <w:r w:rsidRPr="00AC547B">
        <w:rPr>
          <w:bCs/>
          <w:color w:val="008080"/>
          <w:sz w:val="24"/>
          <w:szCs w:val="24"/>
        </w:rPr>
        <w:t>honosítási eljárással</w:t>
      </w:r>
      <w:r w:rsidRPr="00AC547B">
        <w:rPr>
          <w:color w:val="191615"/>
          <w:sz w:val="24"/>
          <w:szCs w:val="24"/>
        </w:rPr>
        <w:t> magyar vezetői engedélyt kell kiváltani. Ha a külföldi vezetői engedélyről készült hiteles fordítás alapján a vezetési jogosultság tartalma </w:t>
      </w:r>
      <w:r w:rsidRPr="00AC547B">
        <w:rPr>
          <w:bCs/>
          <w:color w:val="191615"/>
          <w:sz w:val="24"/>
          <w:szCs w:val="24"/>
        </w:rPr>
        <w:t>megfeleltethető </w:t>
      </w:r>
      <w:r w:rsidRPr="00AC547B">
        <w:rPr>
          <w:color w:val="191615"/>
          <w:sz w:val="24"/>
          <w:szCs w:val="24"/>
        </w:rPr>
        <w:t>az e rendelet mellékletében meghatározott valamely magyar vezetői engedélybe bejegyezhető nemzetközi kategória tartalmával </w:t>
      </w:r>
      <w:r w:rsidRPr="00AC547B">
        <w:rPr>
          <w:bCs/>
          <w:color w:val="191615"/>
          <w:sz w:val="24"/>
          <w:szCs w:val="24"/>
        </w:rPr>
        <w:t>tanfolyammentes közlekedési alapismeretekből</w:t>
      </w:r>
      <w:r w:rsidRPr="00AC547B">
        <w:rPr>
          <w:color w:val="191615"/>
          <w:sz w:val="24"/>
          <w:szCs w:val="24"/>
        </w:rPr>
        <w:t> </w:t>
      </w:r>
      <w:r w:rsidRPr="00AC547B">
        <w:rPr>
          <w:bCs/>
          <w:color w:val="191615"/>
          <w:sz w:val="24"/>
          <w:szCs w:val="24"/>
        </w:rPr>
        <w:t>történt sikeres vizsgát követően kerülhet sor a vezetői engedély honosítására.</w:t>
      </w:r>
      <w:r w:rsidRPr="00AC547B">
        <w:rPr>
          <w:color w:val="191615"/>
          <w:sz w:val="24"/>
          <w:szCs w:val="24"/>
        </w:rPr>
        <w:t> Amennyiben </w:t>
      </w:r>
      <w:r w:rsidRPr="00AC547B">
        <w:rPr>
          <w:bCs/>
          <w:color w:val="191615"/>
          <w:sz w:val="24"/>
          <w:szCs w:val="24"/>
        </w:rPr>
        <w:t>nem állapítható meg </w:t>
      </w:r>
      <w:r w:rsidRPr="00AC547B">
        <w:rPr>
          <w:color w:val="191615"/>
          <w:sz w:val="24"/>
          <w:szCs w:val="24"/>
        </w:rPr>
        <w:t>a vezetési jogosultság tartalma, vagy az nem feleltethető meg az e rendelet mellékletében meghatározott valamely magyar vezetői engedélybe bejegyezhető nemzetközi kategória tartalmával, </w:t>
      </w:r>
      <w:r w:rsidRPr="00AC547B">
        <w:rPr>
          <w:bCs/>
          <w:color w:val="191615"/>
          <w:sz w:val="24"/>
          <w:szCs w:val="24"/>
        </w:rPr>
        <w:t>tanfolyammentes gyakorlati vezetési és közlekedési alapismeretekből</w:t>
      </w:r>
      <w:r w:rsidRPr="00AC547B">
        <w:rPr>
          <w:color w:val="191615"/>
          <w:sz w:val="24"/>
          <w:szCs w:val="24"/>
        </w:rPr>
        <w:t> </w:t>
      </w:r>
      <w:r w:rsidRPr="00AC547B">
        <w:rPr>
          <w:bCs/>
          <w:color w:val="191615"/>
          <w:sz w:val="24"/>
          <w:szCs w:val="24"/>
        </w:rPr>
        <w:t>történt sikeres vizsgát követően kerülhet sor a vezetői engedély honosítására.</w:t>
      </w:r>
      <w:r w:rsidRPr="00AC547B">
        <w:rPr>
          <w:color w:val="191615"/>
          <w:sz w:val="24"/>
          <w:szCs w:val="24"/>
        </w:rPr>
        <w:t>. A magyar vezetői engedélybe bejegyezhető kategóriák részletes leírását a 326/2011. (XII. 28.) Kormányrendelet 2. számú melléklete tartalmazza.</w:t>
      </w:r>
    </w:p>
    <w:p w:rsidR="00AC547B" w:rsidRPr="00AC547B" w:rsidRDefault="00AC547B" w:rsidP="00AC547B">
      <w:pPr>
        <w:shd w:val="clear" w:color="auto" w:fill="FFFFFF"/>
        <w:rPr>
          <w:color w:val="191615"/>
          <w:sz w:val="24"/>
          <w:szCs w:val="24"/>
        </w:rPr>
      </w:pPr>
      <w:r w:rsidRPr="00AC547B">
        <w:rPr>
          <w:color w:val="191615"/>
          <w:sz w:val="24"/>
          <w:szCs w:val="24"/>
        </w:rPr>
        <w:t>A más EGT-állam hatósága által kiállított vezetői engedély Magyarország területén az érvényességi idején belül jogosít járművezetésre, ha azonban az okmány érvényességi időt nem tartalmaz, úgy a folyamatos tartózkodás kezdetétől számított kettő év elteltével magyar vezetői engedélyre kell cserélni. A más EGT-álamban kiállított vezetői engedély vizsgakötelezettség nélkül cserélhető magyar vezetői engedélyre.</w:t>
      </w:r>
    </w:p>
    <w:p w:rsidR="00262ED6" w:rsidRDefault="00262ED6" w:rsidP="00AC547B">
      <w:pPr>
        <w:spacing w:line="360" w:lineRule="auto"/>
      </w:pPr>
    </w:p>
    <w:sectPr w:rsidR="00262ED6" w:rsidSect="00AC5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7B"/>
    <w:rsid w:val="00262ED6"/>
    <w:rsid w:val="00AC547B"/>
    <w:rsid w:val="00D3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5B5"/>
    <w:rPr>
      <w:lang w:eastAsia="hu-HU"/>
    </w:rPr>
  </w:style>
  <w:style w:type="paragraph" w:styleId="Cmsor1">
    <w:name w:val="heading 1"/>
    <w:basedOn w:val="Norml"/>
    <w:next w:val="Norml"/>
    <w:link w:val="Cmsor1Char"/>
    <w:qFormat/>
    <w:rsid w:val="00D365B5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D365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D36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D365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365B5"/>
    <w:rPr>
      <w:sz w:val="24"/>
      <w:lang w:eastAsia="hu-HU"/>
    </w:rPr>
  </w:style>
  <w:style w:type="character" w:customStyle="1" w:styleId="Cmsor2Char">
    <w:name w:val="Címsor 2 Char"/>
    <w:basedOn w:val="Bekezdsalapbettpusa"/>
    <w:link w:val="Cmsor2"/>
    <w:rsid w:val="00D365B5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D365B5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D365B5"/>
    <w:rPr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5B5"/>
    <w:rPr>
      <w:lang w:eastAsia="hu-HU"/>
    </w:rPr>
  </w:style>
  <w:style w:type="paragraph" w:styleId="Cmsor1">
    <w:name w:val="heading 1"/>
    <w:basedOn w:val="Norml"/>
    <w:next w:val="Norml"/>
    <w:link w:val="Cmsor1Char"/>
    <w:qFormat/>
    <w:rsid w:val="00D365B5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D365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D36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D365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365B5"/>
    <w:rPr>
      <w:sz w:val="24"/>
      <w:lang w:eastAsia="hu-HU"/>
    </w:rPr>
  </w:style>
  <w:style w:type="character" w:customStyle="1" w:styleId="Cmsor2Char">
    <w:name w:val="Címsor 2 Char"/>
    <w:basedOn w:val="Bekezdsalapbettpusa"/>
    <w:link w:val="Cmsor2"/>
    <w:rsid w:val="00D365B5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D365B5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D365B5"/>
    <w:rPr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3054</Characters>
  <Application>Microsoft Office Word</Application>
  <DocSecurity>0</DocSecurity>
  <Lines>25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2025-09-11T08:47:00Z</dcterms:created>
  <dcterms:modified xsi:type="dcterms:W3CDTF">2025-09-11T08:50:00Z</dcterms:modified>
</cp:coreProperties>
</file>